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A3" w:rsidRDefault="005E30A3" w:rsidP="005E30A3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 w:rsidRPr="00F202B1">
        <w:rPr>
          <w:rStyle w:val="highlight1"/>
          <w:sz w:val="16"/>
          <w:szCs w:val="16"/>
          <w:highlight w:val="yellow"/>
          <w:lang w:val="en-GB"/>
          <w:specVanish w:val="0"/>
        </w:rPr>
        <w:t>______________________________________</w:t>
      </w:r>
      <w:r>
        <w:rPr>
          <w:rStyle w:val="highlight1"/>
          <w:sz w:val="16"/>
          <w:szCs w:val="16"/>
          <w:lang w:val="en-GB"/>
          <w:specVanish w:val="0"/>
        </w:rPr>
        <w:t xml:space="preserve"> (</w:t>
      </w:r>
      <w:r>
        <w:rPr>
          <w:rStyle w:val="highlight1"/>
          <w:sz w:val="16"/>
          <w:szCs w:val="16"/>
          <w:specVanish w:val="0"/>
        </w:rPr>
        <w:t>организация ФИО)</w:t>
      </w:r>
      <w:r>
        <w:rPr>
          <w:sz w:val="16"/>
          <w:szCs w:val="16"/>
        </w:rPr>
        <w:t xml:space="preserve"> </w:t>
      </w:r>
    </w:p>
    <w:p w:rsidR="005E30A3" w:rsidRDefault="00F202B1" w:rsidP="005E30A3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5E30A3" w:rsidRPr="003B4F28" w:rsidRDefault="005E30A3" w:rsidP="005E30A3">
      <w:pPr>
        <w:spacing w:before="30" w:after="30"/>
        <w:rPr>
          <w:sz w:val="16"/>
          <w:szCs w:val="16"/>
          <w:lang w:val="en-US"/>
        </w:rPr>
      </w:pPr>
      <w:r w:rsidRPr="00F202B1">
        <w:rPr>
          <w:rStyle w:val="highlight1"/>
          <w:sz w:val="16"/>
          <w:szCs w:val="16"/>
          <w:highlight w:val="yellow"/>
          <w:specVanish w:val="0"/>
        </w:rPr>
        <w:t>_____________________________________________________________</w:t>
      </w:r>
      <w:r>
        <w:rPr>
          <w:rStyle w:val="highlight1"/>
          <w:sz w:val="16"/>
          <w:szCs w:val="16"/>
          <w:specVanish w:val="0"/>
        </w:rPr>
        <w:t xml:space="preserve"> (адрес, телефон, </w:t>
      </w:r>
      <w:r>
        <w:rPr>
          <w:rStyle w:val="highlight1"/>
          <w:sz w:val="16"/>
          <w:szCs w:val="16"/>
          <w:lang w:val="en-GB"/>
          <w:specVanish w:val="0"/>
        </w:rPr>
        <w:t>email</w:t>
      </w:r>
      <w:r>
        <w:rPr>
          <w:rStyle w:val="highlight1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5E30A3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0A3" w:rsidRPr="007B0F67" w:rsidRDefault="005E30A3" w:rsidP="00F259E8">
            <w:pPr>
              <w:rPr>
                <w:rStyle w:val="highlight1"/>
                <w:sz w:val="18"/>
                <w:szCs w:val="18"/>
              </w:rPr>
            </w:pPr>
          </w:p>
        </w:tc>
      </w:tr>
      <w:tr w:rsidR="005E30A3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5E30A3" w:rsidRDefault="005E30A3" w:rsidP="00F259E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1 </w:t>
            </w:r>
            <w:r>
              <w:rPr>
                <w:b/>
                <w:bCs/>
                <w:sz w:val="18"/>
                <w:szCs w:val="18"/>
              </w:rPr>
              <w:br/>
              <w:t xml:space="preserve">от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5E30A3" w:rsidRPr="007B0F67" w:rsidRDefault="005E30A3" w:rsidP="00F259E8">
            <w:pPr>
              <w:jc w:val="right"/>
              <w:rPr>
                <w:rStyle w:val="highlight1"/>
              </w:rPr>
            </w:pPr>
            <w:r w:rsidRPr="007B0F67">
              <w:rPr>
                <w:rStyle w:val="highlight1"/>
                <w:sz w:val="18"/>
                <w:szCs w:val="18"/>
                <w:specVanish w:val="0"/>
              </w:rPr>
              <w:t>Наименование организации</w:t>
            </w:r>
            <w:r w:rsidRPr="007B0F67">
              <w:rPr>
                <w:rStyle w:val="highlight1"/>
                <w:specVanish w:val="0"/>
              </w:rPr>
              <w:br/>
            </w:r>
            <w:r>
              <w:rPr>
                <w:rStyle w:val="highlight1"/>
                <w:sz w:val="18"/>
                <w:szCs w:val="18"/>
                <w:specVanish w:val="0"/>
              </w:rPr>
              <w:t>Адрес</w:t>
            </w:r>
            <w:r w:rsidRPr="007B0F67">
              <w:rPr>
                <w:rStyle w:val="highlight1"/>
                <w:specVanish w:val="0"/>
              </w:rPr>
              <w:t xml:space="preserve"> </w:t>
            </w:r>
          </w:p>
        </w:tc>
      </w:tr>
    </w:tbl>
    <w:p w:rsidR="005E30A3" w:rsidRDefault="005E30A3" w:rsidP="005E30A3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5E30A3" w:rsidRDefault="005E30A3" w:rsidP="005E30A3">
      <w:pPr>
        <w:pStyle w:val="a3"/>
      </w:pPr>
      <w:r>
        <w:t xml:space="preserve">Определением Арбитражного суда Удмуртской Республики от </w:t>
      </w:r>
      <w:r w:rsidRPr="00F202B1">
        <w:rPr>
          <w:rStyle w:val="highlight1"/>
          <w:highlight w:val="yellow"/>
          <w:specVanish w:val="0"/>
        </w:rPr>
        <w:t>_</w:t>
      </w:r>
      <w:proofErr w:type="gramStart"/>
      <w:r w:rsidRPr="00F202B1">
        <w:rPr>
          <w:rStyle w:val="highlight1"/>
          <w:highlight w:val="yellow"/>
          <w:specVanish w:val="0"/>
        </w:rPr>
        <w:t>_</w:t>
      </w:r>
      <w:r>
        <w:rPr>
          <w:rStyle w:val="highlight1"/>
          <w:specVanish w:val="0"/>
        </w:rPr>
        <w:t xml:space="preserve"> </w:t>
      </w:r>
      <w:r w:rsidRPr="00F202B1">
        <w:rPr>
          <w:rStyle w:val="highlight1"/>
          <w:highlight w:val="yellow"/>
          <w:specVanish w:val="0"/>
        </w:rPr>
        <w:t>.</w:t>
      </w:r>
      <w:proofErr w:type="gramEnd"/>
      <w:r w:rsidRPr="00F202B1">
        <w:rPr>
          <w:rStyle w:val="highlight1"/>
          <w:highlight w:val="yellow"/>
          <w:specVanish w:val="0"/>
        </w:rPr>
        <w:t>__.</w:t>
      </w:r>
      <w:r>
        <w:rPr>
          <w:rStyle w:val="highlight1"/>
          <w:specVanish w:val="0"/>
        </w:rPr>
        <w:t>20</w:t>
      </w:r>
      <w:r w:rsidRPr="00F202B1">
        <w:rPr>
          <w:rStyle w:val="highlight1"/>
          <w:highlight w:val="yellow"/>
          <w:specVanish w:val="0"/>
        </w:rPr>
        <w:t>__</w:t>
      </w:r>
      <w:r>
        <w:t xml:space="preserve"> г. по делу № </w:t>
      </w:r>
      <w:r w:rsidRPr="00F202B1">
        <w:rPr>
          <w:rStyle w:val="highlight1"/>
          <w:highlight w:val="yellow"/>
          <w:specVanish w:val="0"/>
        </w:rPr>
        <w:t>_____________</w:t>
      </w:r>
      <w:r>
        <w:t xml:space="preserve"> в отношении </w:t>
      </w:r>
      <w:r w:rsidRPr="00F202B1">
        <w:rPr>
          <w:rStyle w:val="highlight1"/>
          <w:highlight w:val="yellow"/>
          <w:specVanish w:val="0"/>
        </w:rPr>
        <w:t>_____________</w:t>
      </w:r>
      <w:r>
        <w:t xml:space="preserve"> (ОГРН </w:t>
      </w:r>
      <w:r w:rsidR="00F202B1">
        <w:rPr>
          <w:rStyle w:val="highlight1"/>
          <w:highlight w:val="yellow"/>
        </w:rPr>
        <w:t>______________</w:t>
      </w:r>
      <w:r w:rsidRPr="00F202B1">
        <w:rPr>
          <w:highlight w:val="yellow"/>
        </w:rPr>
        <w:t>,</w:t>
      </w:r>
      <w:r>
        <w:t xml:space="preserve"> ИНН </w:t>
      </w:r>
      <w:r w:rsidRPr="00F202B1">
        <w:rPr>
          <w:rStyle w:val="highlight1"/>
          <w:highlight w:val="yellow"/>
          <w:specVanish w:val="0"/>
        </w:rPr>
        <w:t>________________</w:t>
      </w:r>
      <w:r w:rsidRPr="00F202B1">
        <w:rPr>
          <w:highlight w:val="yellow"/>
        </w:rPr>
        <w:t>,</w:t>
      </w:r>
      <w:r>
        <w:t xml:space="preserve"> адрес: </w:t>
      </w:r>
      <w:r w:rsidRPr="00F202B1">
        <w:rPr>
          <w:rStyle w:val="highlight1"/>
          <w:highlight w:val="yellow"/>
          <w:specVanish w:val="0"/>
        </w:rPr>
        <w:t>___________________________</w:t>
      </w:r>
      <w:r w:rsidRPr="00F202B1">
        <w:rPr>
          <w:highlight w:val="yellow"/>
        </w:rPr>
        <w:t>)</w:t>
      </w:r>
      <w:r>
        <w:t xml:space="preserve"> (далее по тексту - должник) введена процедура наблюдения. Временным управляющим утвержден </w:t>
      </w:r>
      <w:r w:rsidRPr="00F202B1">
        <w:rPr>
          <w:rStyle w:val="highlight1"/>
          <w:highlight w:val="yellow"/>
          <w:specVanish w:val="0"/>
        </w:rPr>
        <w:t>________________________</w:t>
      </w:r>
      <w:r>
        <w:t xml:space="preserve"> (ИНН </w:t>
      </w:r>
      <w:r w:rsidRPr="00F202B1">
        <w:rPr>
          <w:rStyle w:val="highlight1"/>
          <w:highlight w:val="yellow"/>
          <w:specVanish w:val="0"/>
        </w:rPr>
        <w:t>_____________</w:t>
      </w:r>
      <w:r w:rsidRPr="00F202B1">
        <w:rPr>
          <w:highlight w:val="yellow"/>
        </w:rPr>
        <w:t>,</w:t>
      </w:r>
      <w:r>
        <w:t xml:space="preserve"> СНИЛС </w:t>
      </w:r>
      <w:r w:rsidRPr="00F202B1">
        <w:rPr>
          <w:rStyle w:val="highlight1"/>
          <w:highlight w:val="yellow"/>
          <w:specVanish w:val="0"/>
        </w:rPr>
        <w:t>__________________</w:t>
      </w:r>
      <w:r w:rsidRPr="00F202B1">
        <w:rPr>
          <w:highlight w:val="yellow"/>
        </w:rPr>
        <w:t>)</w:t>
      </w:r>
      <w:r>
        <w:t xml:space="preserve"> - член </w:t>
      </w:r>
      <w:r>
        <w:rPr>
          <w:rStyle w:val="highlight1"/>
          <w:sz w:val="18"/>
          <w:szCs w:val="18"/>
          <w:specVanish w:val="0"/>
        </w:rPr>
        <w:t>РИТА</w:t>
      </w:r>
      <w:r>
        <w:t xml:space="preserve"> (ОГРН </w:t>
      </w:r>
      <w:r w:rsidR="00F202B1">
        <w:rPr>
          <w:rStyle w:val="highlight1"/>
          <w:highlight w:val="yellow"/>
        </w:rPr>
        <w:t>_______________</w:t>
      </w:r>
      <w:r w:rsidRPr="00F202B1">
        <w:rPr>
          <w:highlight w:val="yellow"/>
        </w:rPr>
        <w:t>,</w:t>
      </w:r>
      <w:r>
        <w:t xml:space="preserve"> ИНН </w:t>
      </w:r>
      <w:r w:rsidRPr="00F202B1">
        <w:rPr>
          <w:rStyle w:val="highlight1"/>
          <w:highlight w:val="yellow"/>
          <w:specVanish w:val="0"/>
        </w:rPr>
        <w:t>_________________</w:t>
      </w:r>
      <w:r w:rsidRPr="00F202B1">
        <w:rPr>
          <w:highlight w:val="yellow"/>
        </w:rPr>
        <w:t>,</w:t>
      </w:r>
      <w:r>
        <w:t xml:space="preserve"> адрес: </w:t>
      </w:r>
      <w:r w:rsidRPr="00F202B1">
        <w:rPr>
          <w:rStyle w:val="highlight1"/>
          <w:highlight w:val="yellow"/>
          <w:specVanish w:val="0"/>
        </w:rPr>
        <w:t>______________________________</w:t>
      </w:r>
      <w:r w:rsidRPr="00F202B1">
        <w:rPr>
          <w:highlight w:val="yellow"/>
        </w:rPr>
        <w:t>).</w:t>
      </w:r>
      <w:r>
        <w:t xml:space="preserve"> </w:t>
      </w:r>
    </w:p>
    <w:p w:rsidR="00CC457C" w:rsidRDefault="00CC457C" w:rsidP="00CC457C">
      <w:pPr>
        <w:pStyle w:val="font-8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CC457C" w:rsidRDefault="00CC457C" w:rsidP="00CC457C">
      <w:pPr>
        <w:pStyle w:val="font-8"/>
        <w:ind w:firstLine="0"/>
      </w:pPr>
      <w:r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CC457C" w:rsidRDefault="00CC457C" w:rsidP="00CC457C">
      <w:pPr>
        <w:pStyle w:val="font-8"/>
        <w:ind w:firstLine="0"/>
      </w:pPr>
      <w:r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CC457C" w:rsidRDefault="00CC457C" w:rsidP="00CC457C">
      <w:pPr>
        <w:pStyle w:val="font-8"/>
        <w:ind w:firstLine="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CC457C" w:rsidRDefault="00CC457C" w:rsidP="00CC457C">
      <w:pPr>
        <w:pStyle w:val="font-8"/>
        <w:ind w:firstLine="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CC457C" w:rsidRDefault="00CC457C" w:rsidP="00CC457C">
      <w:pPr>
        <w:pStyle w:val="font-8"/>
        <w:ind w:firstLine="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CC457C" w:rsidRDefault="00CC457C" w:rsidP="00CC457C">
      <w:pPr>
        <w:pStyle w:val="font-8"/>
      </w:pPr>
      <w:r>
        <w:t xml:space="preserve">Для участия в деле о банкротстве срок исполнения обязательств, возникших до принятия арбитражным судом заявления о признании должника банкротом, считается наступившим. Кредиторы вправе предъявить требования к должнику в порядке, установленном Законом о банкротстве. </w:t>
      </w:r>
    </w:p>
    <w:p w:rsidR="00CC457C" w:rsidRDefault="00CC457C" w:rsidP="00CC457C">
      <w:pPr>
        <w:pStyle w:val="a3"/>
      </w:pPr>
      <w:r>
        <w:t xml:space="preserve">На основании ст. 20.3, 66 Закона о банкротстве, </w:t>
      </w:r>
      <w:r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наличии задолженности по уплате страховых взносов; 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состоянии расчетов по страховым взносам; 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получении отчетности должника за предшествующие периоды; 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наличии (отсутствии) граждан, перед которыми должник несет ответственность за причинение вреда жизни и здоровью работников. </w:t>
      </w:r>
    </w:p>
    <w:p w:rsidR="00CC457C" w:rsidRDefault="00CC457C" w:rsidP="00CC457C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5E30A3" w:rsidRDefault="005E30A3" w:rsidP="005E30A3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 w:rsidRPr="00F202B1">
        <w:rPr>
          <w:rStyle w:val="highlight1"/>
          <w:b/>
          <w:bCs/>
          <w:highlight w:val="yellow"/>
          <w:specVanish w:val="0"/>
        </w:rPr>
        <w:t>____________________________</w:t>
      </w:r>
      <w:r w:rsidRPr="00F202B1">
        <w:rPr>
          <w:rStyle w:val="bold1"/>
          <w:highlight w:val="yellow"/>
        </w:rPr>
        <w:t>.</w:t>
      </w:r>
      <w:r>
        <w:rPr>
          <w:rStyle w:val="bold1"/>
        </w:rPr>
        <w:t xml:space="preserve"> Контактный телефон: </w:t>
      </w:r>
      <w:r w:rsidRPr="00F202B1">
        <w:rPr>
          <w:rStyle w:val="highlight1"/>
          <w:b/>
          <w:bCs/>
          <w:highlight w:val="yellow"/>
          <w:specVanish w:val="0"/>
        </w:rPr>
        <w:t>__________</w:t>
      </w:r>
      <w:r w:rsidRPr="00F202B1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5E30A3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0A3" w:rsidRDefault="005E30A3" w:rsidP="00F259E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F202B1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bookmarkStart w:id="0" w:name="_GoBack"/>
            <w:bookmarkEnd w:id="0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5E30A3" w:rsidRDefault="005E30A3" w:rsidP="00F259E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30A3" w:rsidRDefault="005E30A3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5E30A3" w:rsidRDefault="005E30A3" w:rsidP="005E30A3"/>
    <w:p w:rsidR="00A02406" w:rsidRDefault="00A02406" w:rsidP="005E30A3">
      <w:pPr>
        <w:pStyle w:val="font-10"/>
      </w:pPr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41376"/>
    <w:multiLevelType w:val="multilevel"/>
    <w:tmpl w:val="969A13AC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2D"/>
    <w:rsid w:val="000268DE"/>
    <w:rsid w:val="0035747C"/>
    <w:rsid w:val="0036202D"/>
    <w:rsid w:val="005E30A3"/>
    <w:rsid w:val="00930265"/>
    <w:rsid w:val="00A02406"/>
    <w:rsid w:val="00C22ADA"/>
    <w:rsid w:val="00CC457C"/>
    <w:rsid w:val="00D52CA4"/>
    <w:rsid w:val="00E274BC"/>
    <w:rsid w:val="00F2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B69EC-37A2-4FAE-B6E2-4C1876906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457C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CC457C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CC457C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CC457C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CC457C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CC457C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CC457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69376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4</cp:revision>
  <dcterms:created xsi:type="dcterms:W3CDTF">2017-01-20T10:56:00Z</dcterms:created>
  <dcterms:modified xsi:type="dcterms:W3CDTF">2017-02-02T06:18:00Z</dcterms:modified>
</cp:coreProperties>
</file>